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D767E7" w:rsidRPr="00D767E7" w14:paraId="44EEA71B" w14:textId="77777777" w:rsidTr="00D767E7">
        <w:trPr>
          <w:trHeight w:val="1471"/>
        </w:trPr>
        <w:tc>
          <w:tcPr>
            <w:tcW w:w="1105" w:type="dxa"/>
          </w:tcPr>
          <w:p w14:paraId="6E2501BF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</w:p>
          <w:p w14:paraId="1CC0F493" w14:textId="1CA38633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8"/>
                <w:szCs w:val="28"/>
                <w:lang w:eastAsia="it-IT"/>
                <w14:ligatures w14:val="none"/>
              </w:rPr>
              <w:drawing>
                <wp:inline distT="0" distB="0" distL="0" distR="0" wp14:anchorId="3B30440B" wp14:editId="7F02DD0B">
                  <wp:extent cx="525780" cy="472440"/>
                  <wp:effectExtent l="0" t="0" r="7620" b="3810"/>
                  <wp:docPr id="651544797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544797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31736C5E" w14:textId="51890816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45AF38DB" wp14:editId="2BE6FA24">
                  <wp:extent cx="335280" cy="342900"/>
                  <wp:effectExtent l="0" t="0" r="7620" b="0"/>
                  <wp:docPr id="1646289831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289831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111822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0ED79CDB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00A9427F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7868B9CE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64AD1277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767E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5EAA438F" w14:textId="77777777" w:rsidR="00D767E7" w:rsidRPr="00D767E7" w:rsidRDefault="00D767E7" w:rsidP="00D76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gramStart"/>
            <w:r w:rsidRPr="00D767E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email:pvpm01000a@istruzione.it</w:t>
            </w:r>
            <w:proofErr w:type="gramEnd"/>
            <w:r w:rsidRPr="00D767E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- pvpm01000a@pec.istruzione.it</w:t>
            </w:r>
          </w:p>
        </w:tc>
      </w:tr>
    </w:tbl>
    <w:p w14:paraId="1C6B1A3A" w14:textId="77777777" w:rsidR="00D767E7" w:rsidRPr="00D767E7" w:rsidRDefault="00D767E7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it-IT"/>
          <w14:ligatures w14:val="none"/>
        </w:rPr>
      </w:pPr>
    </w:p>
    <w:p w14:paraId="66C21DB3" w14:textId="77777777" w:rsidR="00D767E7" w:rsidRDefault="00D767E7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7DA0AF6E" w14:textId="77777777" w:rsidR="00D767E7" w:rsidRDefault="00D767E7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274ED575" w14:textId="77777777" w:rsidR="00D767E7" w:rsidRDefault="00D767E7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it-IT"/>
          <w14:ligatures w14:val="none"/>
        </w:rPr>
      </w:pPr>
    </w:p>
    <w:p w14:paraId="408A1636" w14:textId="1876F983" w:rsidR="005B684D" w:rsidRPr="00704382" w:rsidRDefault="005B684D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Liceo Economico Sociale</w:t>
      </w:r>
    </w:p>
    <w:p w14:paraId="0C82DED3" w14:textId="77777777" w:rsidR="005B684D" w:rsidRPr="00704382" w:rsidRDefault="005B684D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CONTENUTI MINIMI DI SCIENZE UMANE</w:t>
      </w:r>
    </w:p>
    <w:p w14:paraId="13AB09E4" w14:textId="77777777" w:rsidR="005B684D" w:rsidRPr="00704382" w:rsidRDefault="005B684D" w:rsidP="005B684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it-IT"/>
          <w14:ligatures w14:val="none"/>
        </w:rPr>
        <w:t>CLASSE QUARTA</w:t>
      </w:r>
    </w:p>
    <w:p w14:paraId="23A71D03" w14:textId="77777777" w:rsidR="005B684D" w:rsidRPr="00704382" w:rsidRDefault="005B684D" w:rsidP="005B684D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D10C3DF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ANTROPOLOGIA</w:t>
      </w:r>
    </w:p>
    <w:p w14:paraId="67371C4C" w14:textId="77777777" w:rsidR="005B684D" w:rsidRPr="005B684D" w:rsidRDefault="005B684D" w:rsidP="005B68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48458B17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Modulo 1: Il pensiero magico nelle società orali</w:t>
      </w:r>
    </w:p>
    <w:p w14:paraId="2EF5D862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287AF814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pensiero magico </w:t>
      </w:r>
    </w:p>
    <w:p w14:paraId="108BCDE4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Due interpretazioni della magia: Fraser ed Evans Pritchard </w:t>
      </w:r>
    </w:p>
    <w:p w14:paraId="5E66674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racconto mitico </w:t>
      </w:r>
    </w:p>
    <w:p w14:paraId="19946177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proofErr w:type="spellStart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Lèvi</w:t>
      </w:r>
      <w:proofErr w:type="spellEnd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Strauss: la “grammatica” dei miti </w:t>
      </w:r>
    </w:p>
    <w:p w14:paraId="6C6BC9D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7E2A9B4F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Modulo 2: Il sacro tra simboli e riti</w:t>
      </w:r>
    </w:p>
    <w:p w14:paraId="4395290C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4C549B3C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Lo studio scientifico della religione </w:t>
      </w:r>
    </w:p>
    <w:p w14:paraId="64D41986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dimensione rituale </w:t>
      </w:r>
    </w:p>
    <w:p w14:paraId="37E40385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Funzione e significato dei riti </w:t>
      </w:r>
    </w:p>
    <w:p w14:paraId="4167D6FD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Gli specialisti del sacro: l'enigma dello sciamanesimo </w:t>
      </w:r>
    </w:p>
    <w:p w14:paraId="47AF814D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3300353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Modulo 3: Forme della vita politica ed economica</w:t>
      </w:r>
    </w:p>
    <w:p w14:paraId="2A05B148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376EE322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Che cos'è l'antropologia politica: le origini e l'oggetto di studio della disciplina </w:t>
      </w:r>
    </w:p>
    <w:p w14:paraId="340C703C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Sistemi politici non centralizzati: bande e tribù </w:t>
      </w:r>
    </w:p>
    <w:p w14:paraId="5C3A8251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Sistemi politici centralizzati: </w:t>
      </w:r>
      <w:proofErr w:type="spellStart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chiefdom</w:t>
      </w:r>
      <w:proofErr w:type="spellEnd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Stati </w:t>
      </w:r>
    </w:p>
    <w:p w14:paraId="4BA63312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L'antropologia politica oggi: nuovi oggetti di indagine </w:t>
      </w:r>
    </w:p>
    <w:p w14:paraId="4202049E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Origini e sviluppo dell'antropologia economica</w:t>
      </w:r>
    </w:p>
    <w:p w14:paraId="6277FB6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Il </w:t>
      </w:r>
      <w:proofErr w:type="spellStart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potlach</w:t>
      </w:r>
      <w:proofErr w:type="spellEnd"/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e il kula </w:t>
      </w:r>
    </w:p>
    <w:p w14:paraId="2FF3E49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L’economia del dono</w:t>
      </w:r>
    </w:p>
    <w:p w14:paraId="3A94AC8D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dono nella nostra società </w:t>
      </w:r>
    </w:p>
    <w:p w14:paraId="74AC6C32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Produzione scambio consumo </w:t>
      </w:r>
    </w:p>
    <w:p w14:paraId="15BFA53D" w14:textId="77777777" w:rsidR="005B684D" w:rsidRPr="005B684D" w:rsidRDefault="005B684D" w:rsidP="005B68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432DE5D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SOCIOLOGIA</w:t>
      </w:r>
    </w:p>
    <w:p w14:paraId="5E898161" w14:textId="77777777" w:rsidR="005B684D" w:rsidRPr="005B684D" w:rsidRDefault="005B684D" w:rsidP="005B68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C356025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Modulo 1: Com'è strutturata la società</w:t>
      </w:r>
      <w:r w:rsidRPr="00704382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> </w:t>
      </w:r>
    </w:p>
    <w:p w14:paraId="06B65997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1C97A9C9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concetto di istituzione</w:t>
      </w:r>
    </w:p>
    <w:p w14:paraId="015932C7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istituzioni come strumenti di controllo sociale </w:t>
      </w:r>
    </w:p>
    <w:p w14:paraId="55FDBCF4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istituzioni come reti di status e di ruoli </w:t>
      </w:r>
    </w:p>
    <w:p w14:paraId="0246D37B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organizzazioni sociali </w:t>
      </w:r>
    </w:p>
    <w:p w14:paraId="722BD7C5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burocrazia come tratto comune delle organizzazioni </w:t>
      </w:r>
    </w:p>
    <w:p w14:paraId="1701825A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Merton: le disfunzioni della burocrazia </w:t>
      </w:r>
    </w:p>
    <w:p w14:paraId="2FF282C0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058EC13E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Modulo 2:</w:t>
      </w:r>
      <w:r w:rsidRPr="00704382">
        <w:rPr>
          <w:rFonts w:ascii="Arial" w:eastAsia="Times New Roman" w:hAnsi="Arial" w:cs="Arial"/>
          <w:color w:val="000000"/>
          <w:kern w:val="0"/>
          <w:u w:val="single"/>
          <w:lang w:eastAsia="it-IT"/>
          <w14:ligatures w14:val="none"/>
        </w:rPr>
        <w:t xml:space="preserve"> </w:t>
      </w: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>La conflittualità sociale</w:t>
      </w:r>
    </w:p>
    <w:p w14:paraId="5098118F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74E670F7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Alle origini della conflittualità sociale: Durkheim e il concetto di anomia</w:t>
      </w:r>
    </w:p>
    <w:p w14:paraId="4788A1A6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stratificazione sociale e le sue forme </w:t>
      </w:r>
    </w:p>
    <w:p w14:paraId="5FAE4920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Nuove forme di stratificazione nella società contemporanea e nuove forme di povertà </w:t>
      </w:r>
    </w:p>
    <w:p w14:paraId="3C383913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Fenomenologia dei” Nuovi poveri” </w:t>
      </w:r>
    </w:p>
    <w:p w14:paraId="53F26FAF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lastRenderedPageBreak/>
        <w:t>I meccanismi dell'esclusione sociale: la devianza </w:t>
      </w:r>
    </w:p>
    <w:p w14:paraId="16B367FD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interpretazioni sociologiche della devianza </w:t>
      </w:r>
    </w:p>
    <w:p w14:paraId="7BA91F76" w14:textId="77777777" w:rsidR="005B684D" w:rsidRPr="00704382" w:rsidRDefault="005B684D" w:rsidP="005B684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Dipendenze e disagio psichico</w:t>
      </w:r>
    </w:p>
    <w:p w14:paraId="2228E7CE" w14:textId="77777777" w:rsidR="005B684D" w:rsidRPr="005B684D" w:rsidRDefault="005B684D" w:rsidP="005B684D">
      <w:pPr>
        <w:numPr>
          <w:ilvl w:val="1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Freud: la nascita della psicoanalisi e la cura delle malattie psichiche</w:t>
      </w:r>
    </w:p>
    <w:p w14:paraId="1651A015" w14:textId="77777777" w:rsidR="005B684D" w:rsidRPr="005B684D" w:rsidRDefault="005B684D" w:rsidP="005B68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5476FBBA" w14:textId="77777777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it-IT"/>
          <w14:ligatures w14:val="none"/>
        </w:rPr>
        <w:t>METODOLOGIA DELLA RICERCA</w:t>
      </w:r>
    </w:p>
    <w:p w14:paraId="73A3EDF4" w14:textId="77777777" w:rsidR="005B684D" w:rsidRPr="005B684D" w:rsidRDefault="005B684D" w:rsidP="005B68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2EC8C3E" w14:textId="113F8A19" w:rsidR="005B684D" w:rsidRPr="00704382" w:rsidRDefault="005B684D" w:rsidP="005B684D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b/>
          <w:bCs/>
          <w:color w:val="000000"/>
          <w:kern w:val="0"/>
          <w:u w:val="single"/>
          <w:lang w:eastAsia="it-IT"/>
          <w14:ligatures w14:val="none"/>
        </w:rPr>
        <w:t xml:space="preserve">Modulo 1: La ricerca quantitativa </w:t>
      </w:r>
    </w:p>
    <w:p w14:paraId="77CD2839" w14:textId="77777777" w:rsidR="005B684D" w:rsidRPr="00704382" w:rsidRDefault="005B684D" w:rsidP="005B684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La ricerca quantitativa. La metodologia della ricerca: le fasi di una ricerca quantitativa. Validità e attendibilità. Variabili. Indicatori.</w:t>
      </w:r>
    </w:p>
    <w:p w14:paraId="148CFCBC" w14:textId="77777777" w:rsidR="005B684D" w:rsidRPr="00704382" w:rsidRDefault="005B684D" w:rsidP="005B684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Introduzione alla statistica: statistica descrittiva e inferenziale. Le fasi dell’indagine statistica. Alcuni concetti: unità di analisi. Carattere. Modalità. Scale</w:t>
      </w:r>
    </w:p>
    <w:p w14:paraId="7FC86CAB" w14:textId="77777777" w:rsidR="005B684D" w:rsidRPr="00704382" w:rsidRDefault="005B684D" w:rsidP="005B684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Le tecniche di campionamento. </w:t>
      </w:r>
    </w:p>
    <w:p w14:paraId="46FDDB0D" w14:textId="63AB098B" w:rsidR="005B684D" w:rsidRPr="00704382" w:rsidRDefault="005B684D" w:rsidP="005B684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Lo spoglio dei dati. La costruzione delle matrici. L’analisi dei dati. La statistica </w:t>
      </w:r>
      <w:r w:rsidR="00956933"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descrittiva: frequenza</w:t>
      </w: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 xml:space="preserve"> assoluta, relativa, media, mediana, moda. La presentazione attraverso tabelle e grafici.</w:t>
      </w:r>
    </w:p>
    <w:p w14:paraId="13C9502D" w14:textId="77777777" w:rsidR="005B684D" w:rsidRPr="00704382" w:rsidRDefault="005B684D" w:rsidP="005B684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</w:pPr>
      <w:r w:rsidRPr="00704382">
        <w:rPr>
          <w:rFonts w:ascii="Arial" w:eastAsia="Times New Roman" w:hAnsi="Arial" w:cs="Arial"/>
          <w:color w:val="000000"/>
          <w:kern w:val="0"/>
          <w:lang w:eastAsia="it-IT"/>
          <w14:ligatures w14:val="none"/>
        </w:rPr>
        <w:t>Il questionario</w:t>
      </w:r>
    </w:p>
    <w:p w14:paraId="1E92EE67" w14:textId="77777777" w:rsidR="003A611F" w:rsidRPr="00704382" w:rsidRDefault="003A611F">
      <w:pPr>
        <w:rPr>
          <w:rFonts w:ascii="Arial" w:hAnsi="Arial" w:cs="Arial"/>
        </w:rPr>
      </w:pPr>
    </w:p>
    <w:p w14:paraId="1F5E60B4" w14:textId="77777777" w:rsidR="00BD15B1" w:rsidRDefault="00BD15B1" w:rsidP="00BD15B1">
      <w:r>
        <w:t xml:space="preserve">TESTO CONSIGLIATO: Clemente E., Danieli R., </w:t>
      </w:r>
      <w:r w:rsidRPr="00F929F8">
        <w:rPr>
          <w:u w:val="single"/>
        </w:rPr>
        <w:t>Vivere il mondo</w:t>
      </w:r>
      <w:r>
        <w:t>, ed. Paravia</w:t>
      </w:r>
    </w:p>
    <w:p w14:paraId="40B2CCA3" w14:textId="77777777" w:rsidR="00BD15B1" w:rsidRDefault="00BD15B1"/>
    <w:sectPr w:rsidR="00BD15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3D7D"/>
    <w:multiLevelType w:val="multilevel"/>
    <w:tmpl w:val="35C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B20DE5"/>
    <w:multiLevelType w:val="multilevel"/>
    <w:tmpl w:val="7E16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4824205">
    <w:abstractNumId w:val="1"/>
  </w:num>
  <w:num w:numId="2" w16cid:durableId="1691225608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 w16cid:durableId="554899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08B"/>
    <w:rsid w:val="001825E3"/>
    <w:rsid w:val="003A611F"/>
    <w:rsid w:val="005B684D"/>
    <w:rsid w:val="00704382"/>
    <w:rsid w:val="00893405"/>
    <w:rsid w:val="00956933"/>
    <w:rsid w:val="00BD15B1"/>
    <w:rsid w:val="00C971E0"/>
    <w:rsid w:val="00D0308B"/>
    <w:rsid w:val="00D767E7"/>
    <w:rsid w:val="00EB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025C"/>
  <w15:chartTrackingRefBased/>
  <w15:docId w15:val="{5615CC36-87E1-4400-A358-ED88D160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03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03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03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03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03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03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03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03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03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03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03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03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0308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0308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0308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0308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0308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0308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03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03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03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03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03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0308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0308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0308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03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0308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0308B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5B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6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7</cp:revision>
  <dcterms:created xsi:type="dcterms:W3CDTF">2024-04-15T18:58:00Z</dcterms:created>
  <dcterms:modified xsi:type="dcterms:W3CDTF">2025-02-10T15:15:00Z</dcterms:modified>
</cp:coreProperties>
</file>