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03428" w14:textId="0F81BD17" w:rsidR="001A1693" w:rsidRDefault="001A1693" w:rsidP="005B706A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  <w:r w:rsidRPr="001A1693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object w:dxaOrig="9635" w:dyaOrig="3113" w14:anchorId="34A823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481.75pt;height:155.65pt" o:ole="">
            <v:imagedata r:id="rId5" o:title=""/>
          </v:shape>
          <o:OLEObject Type="Embed" ProgID="Word.Document.12" ShapeID="_x0000_i1042" DrawAspect="Content" ObjectID="_1800708745" r:id="rId6">
            <o:FieldCodes>\s</o:FieldCodes>
          </o:OLEObject>
        </w:object>
      </w:r>
    </w:p>
    <w:p w14:paraId="191DF78B" w14:textId="406A5D0B" w:rsidR="005B706A" w:rsidRPr="005B706A" w:rsidRDefault="005B706A" w:rsidP="005B706A">
      <w:pPr>
        <w:spacing w:after="20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5B706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LICEO MUSICALE</w:t>
      </w:r>
    </w:p>
    <w:p w14:paraId="2DAE52C8" w14:textId="3C6E598F" w:rsidR="005B706A" w:rsidRPr="005B706A" w:rsidRDefault="005B706A" w:rsidP="005B706A">
      <w:pPr>
        <w:spacing w:after="20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5B706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CONTENUTI MINIMI DI FILOSOFIA </w:t>
      </w:r>
    </w:p>
    <w:p w14:paraId="13AAA0D8" w14:textId="77777777" w:rsidR="005B706A" w:rsidRPr="005B706A" w:rsidRDefault="005B706A" w:rsidP="005B706A">
      <w:pPr>
        <w:spacing w:after="20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5B706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QUINTE</w:t>
      </w:r>
    </w:p>
    <w:p w14:paraId="199BBE70" w14:textId="77777777" w:rsidR="003125DE" w:rsidRPr="006B0290" w:rsidRDefault="003125DE" w:rsidP="003125DE">
      <w:pPr>
        <w:pStyle w:val="Corpotesto"/>
        <w:spacing w:before="1"/>
        <w:ind w:left="112"/>
      </w:pPr>
      <w:r w:rsidRPr="006B0290">
        <w:rPr>
          <w:b/>
        </w:rPr>
        <w:t>Primo modulo</w:t>
      </w:r>
      <w:r w:rsidRPr="006B0290">
        <w:t>:</w:t>
      </w:r>
      <w:r w:rsidRPr="006B0290">
        <w:rPr>
          <w:spacing w:val="-1"/>
        </w:rPr>
        <w:t xml:space="preserve"> </w:t>
      </w:r>
      <w:r w:rsidRPr="006B0290">
        <w:rPr>
          <w:u w:val="single"/>
        </w:rPr>
        <w:t>Il</w:t>
      </w:r>
      <w:r w:rsidRPr="006B0290">
        <w:rPr>
          <w:spacing w:val="-1"/>
          <w:u w:val="single"/>
        </w:rPr>
        <w:t xml:space="preserve"> </w:t>
      </w:r>
      <w:r w:rsidRPr="006B0290">
        <w:rPr>
          <w:u w:val="single"/>
        </w:rPr>
        <w:t>“disincantamento”</w:t>
      </w:r>
      <w:r w:rsidRPr="006B0290">
        <w:rPr>
          <w:spacing w:val="-2"/>
          <w:u w:val="single"/>
        </w:rPr>
        <w:t xml:space="preserve"> </w:t>
      </w:r>
      <w:r w:rsidRPr="006B0290">
        <w:rPr>
          <w:u w:val="single"/>
        </w:rPr>
        <w:t>del</w:t>
      </w:r>
      <w:r w:rsidRPr="006B0290">
        <w:rPr>
          <w:spacing w:val="-2"/>
          <w:u w:val="single"/>
        </w:rPr>
        <w:t xml:space="preserve"> </w:t>
      </w:r>
      <w:r w:rsidRPr="006B0290">
        <w:rPr>
          <w:u w:val="single"/>
        </w:rPr>
        <w:t>mondo</w:t>
      </w:r>
      <w:r w:rsidRPr="006B0290">
        <w:rPr>
          <w:spacing w:val="-1"/>
          <w:u w:val="single"/>
        </w:rPr>
        <w:t xml:space="preserve"> </w:t>
      </w:r>
      <w:r w:rsidRPr="006B0290">
        <w:rPr>
          <w:u w:val="single"/>
        </w:rPr>
        <w:t>in</w:t>
      </w:r>
      <w:r w:rsidRPr="006B0290">
        <w:rPr>
          <w:spacing w:val="2"/>
          <w:u w:val="single"/>
        </w:rPr>
        <w:t xml:space="preserve"> </w:t>
      </w:r>
      <w:r w:rsidRPr="006B0290">
        <w:rPr>
          <w:u w:val="single"/>
        </w:rPr>
        <w:t>Schopenhauer</w:t>
      </w:r>
      <w:r w:rsidRPr="006B0290">
        <w:rPr>
          <w:spacing w:val="-1"/>
          <w:u w:val="single"/>
        </w:rPr>
        <w:t xml:space="preserve"> </w:t>
      </w:r>
      <w:r w:rsidRPr="006B0290">
        <w:rPr>
          <w:u w:val="single"/>
        </w:rPr>
        <w:t>e</w:t>
      </w:r>
      <w:r w:rsidRPr="006B0290">
        <w:rPr>
          <w:spacing w:val="-3"/>
          <w:u w:val="single"/>
        </w:rPr>
        <w:t xml:space="preserve"> </w:t>
      </w:r>
      <w:r w:rsidRPr="006B0290">
        <w:rPr>
          <w:spacing w:val="-2"/>
          <w:u w:val="single"/>
        </w:rPr>
        <w:t>Nietzsche</w:t>
      </w:r>
    </w:p>
    <w:p w14:paraId="06E595E0" w14:textId="77777777" w:rsidR="003125DE" w:rsidRPr="006B0290" w:rsidRDefault="003125DE" w:rsidP="003125DE">
      <w:pPr>
        <w:pStyle w:val="Paragrafoelenco"/>
        <w:widowControl w:val="0"/>
        <w:numPr>
          <w:ilvl w:val="0"/>
          <w:numId w:val="1"/>
        </w:numPr>
        <w:tabs>
          <w:tab w:val="left" w:pos="833"/>
        </w:tabs>
        <w:suppressAutoHyphens/>
        <w:spacing w:before="60" w:after="0" w:line="240" w:lineRule="auto"/>
        <w:contextualSpacing w:val="0"/>
        <w:rPr>
          <w:sz w:val="24"/>
        </w:rPr>
      </w:pPr>
      <w:r w:rsidRPr="006B0290">
        <w:rPr>
          <w:spacing w:val="-2"/>
          <w:sz w:val="24"/>
        </w:rPr>
        <w:t>Schopenhauer:</w:t>
      </w:r>
    </w:p>
    <w:p w14:paraId="30B354EB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  <w:rPr>
          <w:sz w:val="24"/>
        </w:rPr>
      </w:pPr>
      <w:r w:rsidRPr="006B0290">
        <w:rPr>
          <w:sz w:val="24"/>
        </w:rPr>
        <w:t>Il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mondo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come</w:t>
      </w:r>
      <w:r w:rsidRPr="006B0290">
        <w:rPr>
          <w:spacing w:val="1"/>
          <w:sz w:val="24"/>
        </w:rPr>
        <w:t xml:space="preserve"> </w:t>
      </w:r>
      <w:r w:rsidRPr="006B0290">
        <w:rPr>
          <w:sz w:val="24"/>
        </w:rPr>
        <w:t>“rappresentazione” e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il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mondo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come</w:t>
      </w:r>
      <w:r w:rsidRPr="006B0290">
        <w:rPr>
          <w:spacing w:val="-1"/>
          <w:sz w:val="24"/>
        </w:rPr>
        <w:t xml:space="preserve"> </w:t>
      </w:r>
      <w:r w:rsidRPr="006B0290">
        <w:rPr>
          <w:spacing w:val="-2"/>
          <w:sz w:val="24"/>
        </w:rPr>
        <w:t>Volontà</w:t>
      </w:r>
    </w:p>
    <w:p w14:paraId="6ACD8B18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  <w:rPr>
          <w:sz w:val="24"/>
        </w:rPr>
      </w:pPr>
      <w:r w:rsidRPr="006B0290">
        <w:rPr>
          <w:sz w:val="24"/>
        </w:rPr>
        <w:t>Il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pessimismo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cosmico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ed</w:t>
      </w:r>
      <w:r w:rsidRPr="006B0290">
        <w:rPr>
          <w:spacing w:val="-1"/>
          <w:sz w:val="24"/>
        </w:rPr>
        <w:t xml:space="preserve"> </w:t>
      </w:r>
      <w:r w:rsidRPr="006B0290">
        <w:rPr>
          <w:spacing w:val="-2"/>
          <w:sz w:val="24"/>
        </w:rPr>
        <w:t>esistenziale</w:t>
      </w:r>
    </w:p>
    <w:p w14:paraId="6A5DFBBF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5"/>
        </w:tabs>
        <w:suppressAutoHyphens/>
        <w:spacing w:after="0" w:line="240" w:lineRule="auto"/>
        <w:ind w:right="789"/>
        <w:contextualSpacing w:val="0"/>
        <w:rPr>
          <w:sz w:val="24"/>
        </w:rPr>
      </w:pPr>
      <w:r w:rsidRPr="006B0290">
        <w:rPr>
          <w:sz w:val="24"/>
        </w:rPr>
        <w:t>Le</w:t>
      </w:r>
      <w:r w:rsidRPr="006B0290">
        <w:rPr>
          <w:spacing w:val="-5"/>
          <w:sz w:val="24"/>
        </w:rPr>
        <w:t xml:space="preserve"> </w:t>
      </w:r>
      <w:r w:rsidRPr="006B0290">
        <w:rPr>
          <w:sz w:val="24"/>
        </w:rPr>
        <w:t>vie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di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liberazione</w:t>
      </w:r>
      <w:r w:rsidRPr="006B0290">
        <w:rPr>
          <w:spacing w:val="-4"/>
          <w:sz w:val="24"/>
        </w:rPr>
        <w:t xml:space="preserve"> </w:t>
      </w:r>
      <w:r w:rsidRPr="006B0290">
        <w:rPr>
          <w:sz w:val="24"/>
        </w:rPr>
        <w:t>dal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dolore: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il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ruolo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dell’arte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e</w:t>
      </w:r>
      <w:r w:rsidRPr="006B0290">
        <w:rPr>
          <w:spacing w:val="-4"/>
          <w:sz w:val="24"/>
        </w:rPr>
        <w:t xml:space="preserve"> </w:t>
      </w:r>
      <w:r w:rsidRPr="006B0290">
        <w:rPr>
          <w:sz w:val="24"/>
        </w:rPr>
        <w:t>la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musica</w:t>
      </w:r>
      <w:r w:rsidRPr="006B0290">
        <w:rPr>
          <w:spacing w:val="-4"/>
          <w:sz w:val="24"/>
        </w:rPr>
        <w:t xml:space="preserve"> </w:t>
      </w:r>
      <w:r w:rsidRPr="006B0290">
        <w:rPr>
          <w:sz w:val="24"/>
        </w:rPr>
        <w:t>come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“metafisica</w:t>
      </w:r>
      <w:r w:rsidRPr="006B0290">
        <w:rPr>
          <w:spacing w:val="-5"/>
          <w:sz w:val="24"/>
        </w:rPr>
        <w:t xml:space="preserve"> </w:t>
      </w:r>
      <w:r w:rsidRPr="006B0290">
        <w:rPr>
          <w:sz w:val="24"/>
        </w:rPr>
        <w:t xml:space="preserve">in </w:t>
      </w:r>
      <w:r w:rsidRPr="006B0290">
        <w:rPr>
          <w:spacing w:val="-2"/>
          <w:sz w:val="24"/>
        </w:rPr>
        <w:t>suoni”</w:t>
      </w:r>
    </w:p>
    <w:p w14:paraId="328FBB1C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5"/>
        </w:tabs>
        <w:suppressAutoHyphens/>
        <w:spacing w:after="0" w:line="240" w:lineRule="auto"/>
        <w:ind w:right="789"/>
        <w:contextualSpacing w:val="0"/>
      </w:pPr>
      <w:r w:rsidRPr="006B0290">
        <w:rPr>
          <w:spacing w:val="-2"/>
          <w:sz w:val="24"/>
        </w:rPr>
        <w:t>Il rapporto tra Schopenhauer e Giacomo Rossini</w:t>
      </w:r>
    </w:p>
    <w:p w14:paraId="4F09EA27" w14:textId="77777777" w:rsidR="003125DE" w:rsidRPr="006B0290" w:rsidRDefault="003125DE" w:rsidP="003125DE">
      <w:pPr>
        <w:pStyle w:val="Paragrafoelenco"/>
        <w:widowControl w:val="0"/>
        <w:numPr>
          <w:ilvl w:val="0"/>
          <w:numId w:val="1"/>
        </w:numPr>
        <w:tabs>
          <w:tab w:val="left" w:pos="833"/>
        </w:tabs>
        <w:suppressAutoHyphens/>
        <w:spacing w:after="0" w:line="240" w:lineRule="auto"/>
        <w:contextualSpacing w:val="0"/>
        <w:rPr>
          <w:sz w:val="24"/>
        </w:rPr>
      </w:pPr>
      <w:r w:rsidRPr="006B0290">
        <w:rPr>
          <w:spacing w:val="-2"/>
          <w:sz w:val="24"/>
        </w:rPr>
        <w:t>Nietzsche:</w:t>
      </w:r>
    </w:p>
    <w:p w14:paraId="4A68B0DC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  <w:rPr>
          <w:sz w:val="24"/>
        </w:rPr>
      </w:pPr>
      <w:r w:rsidRPr="006B0290">
        <w:rPr>
          <w:sz w:val="24"/>
        </w:rPr>
        <w:t>La</w:t>
      </w:r>
      <w:r w:rsidRPr="006B0290">
        <w:rPr>
          <w:spacing w:val="-4"/>
          <w:sz w:val="24"/>
        </w:rPr>
        <w:t xml:space="preserve"> </w:t>
      </w:r>
      <w:r w:rsidRPr="006B0290">
        <w:rPr>
          <w:sz w:val="24"/>
        </w:rPr>
        <w:t>giustificazione</w:t>
      </w:r>
      <w:r w:rsidRPr="006B0290">
        <w:rPr>
          <w:spacing w:val="2"/>
          <w:sz w:val="24"/>
        </w:rPr>
        <w:t xml:space="preserve"> </w:t>
      </w:r>
      <w:r w:rsidRPr="006B0290">
        <w:rPr>
          <w:sz w:val="24"/>
        </w:rPr>
        <w:t>“estetica”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dell’esistenza e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la</w:t>
      </w:r>
      <w:r w:rsidRPr="006B0290">
        <w:rPr>
          <w:spacing w:val="-1"/>
          <w:sz w:val="24"/>
        </w:rPr>
        <w:t xml:space="preserve"> </w:t>
      </w:r>
      <w:r w:rsidRPr="006B0290">
        <w:rPr>
          <w:spacing w:val="-2"/>
          <w:sz w:val="24"/>
        </w:rPr>
        <w:t>musica</w:t>
      </w:r>
    </w:p>
    <w:p w14:paraId="2D55C7D5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Il rapporto tra Nietzsche e Richard Wagner</w:t>
      </w:r>
    </w:p>
    <w:p w14:paraId="4EDFFD09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  <w:rPr>
          <w:sz w:val="24"/>
        </w:rPr>
      </w:pPr>
      <w:r w:rsidRPr="006B0290">
        <w:rPr>
          <w:sz w:val="24"/>
        </w:rPr>
        <w:t>L’autosuperamento</w:t>
      </w:r>
      <w:r w:rsidRPr="006B0290">
        <w:rPr>
          <w:spacing w:val="-4"/>
          <w:sz w:val="24"/>
        </w:rPr>
        <w:t xml:space="preserve"> </w:t>
      </w:r>
      <w:r w:rsidRPr="006B0290">
        <w:rPr>
          <w:sz w:val="24"/>
        </w:rPr>
        <w:t>della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morale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occidentale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ed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il</w:t>
      </w:r>
      <w:r w:rsidRPr="006B0290">
        <w:rPr>
          <w:spacing w:val="1"/>
          <w:sz w:val="24"/>
        </w:rPr>
        <w:t xml:space="preserve"> </w:t>
      </w:r>
      <w:r w:rsidRPr="006B0290">
        <w:rPr>
          <w:spacing w:val="-2"/>
          <w:sz w:val="24"/>
        </w:rPr>
        <w:t>nichilismo</w:t>
      </w:r>
    </w:p>
    <w:p w14:paraId="01FB2721" w14:textId="77777777" w:rsidR="003125DE" w:rsidRPr="006B0290" w:rsidRDefault="003125DE" w:rsidP="003125DE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  <w:rPr>
          <w:sz w:val="24"/>
        </w:rPr>
      </w:pPr>
      <w:r w:rsidRPr="006B0290">
        <w:rPr>
          <w:sz w:val="24"/>
        </w:rPr>
        <w:t>L’“Eterno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Ritorno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dell’Uguale”,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l’“Oltre-uomo” e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la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“Volontà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di</w:t>
      </w:r>
      <w:r w:rsidRPr="006B0290">
        <w:rPr>
          <w:spacing w:val="-1"/>
          <w:sz w:val="24"/>
        </w:rPr>
        <w:t xml:space="preserve"> </w:t>
      </w:r>
      <w:r w:rsidRPr="006B0290">
        <w:rPr>
          <w:spacing w:val="-2"/>
          <w:sz w:val="24"/>
        </w:rPr>
        <w:t>potenza”</w:t>
      </w:r>
    </w:p>
    <w:p w14:paraId="1B18BCD6" w14:textId="77777777" w:rsidR="003125DE" w:rsidRPr="006B0290" w:rsidRDefault="003125DE" w:rsidP="003125DE">
      <w:pPr>
        <w:spacing w:before="240"/>
        <w:ind w:left="112"/>
        <w:rPr>
          <w:sz w:val="24"/>
        </w:rPr>
      </w:pPr>
      <w:r w:rsidRPr="006B0290">
        <w:rPr>
          <w:b/>
          <w:sz w:val="24"/>
        </w:rPr>
        <w:t>Secondo modulo</w:t>
      </w:r>
      <w:r w:rsidRPr="006B0290">
        <w:rPr>
          <w:sz w:val="24"/>
        </w:rPr>
        <w:t>: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  <w:u w:val="single"/>
        </w:rPr>
        <w:t>Freud</w:t>
      </w:r>
      <w:r w:rsidRPr="006B0290">
        <w:rPr>
          <w:spacing w:val="-1"/>
          <w:sz w:val="24"/>
          <w:u w:val="single"/>
        </w:rPr>
        <w:t xml:space="preserve"> </w:t>
      </w:r>
      <w:r w:rsidRPr="006B0290">
        <w:rPr>
          <w:sz w:val="24"/>
          <w:u w:val="single"/>
        </w:rPr>
        <w:t>e</w:t>
      </w:r>
      <w:r w:rsidRPr="006B0290">
        <w:rPr>
          <w:spacing w:val="-1"/>
          <w:sz w:val="24"/>
          <w:u w:val="single"/>
        </w:rPr>
        <w:t xml:space="preserve"> </w:t>
      </w:r>
      <w:r w:rsidRPr="006B0290">
        <w:rPr>
          <w:sz w:val="24"/>
          <w:u w:val="single"/>
        </w:rPr>
        <w:t>la</w:t>
      </w:r>
      <w:r w:rsidRPr="006B0290">
        <w:rPr>
          <w:spacing w:val="-1"/>
          <w:sz w:val="24"/>
          <w:u w:val="single"/>
        </w:rPr>
        <w:t xml:space="preserve"> </w:t>
      </w:r>
      <w:r w:rsidRPr="006B0290">
        <w:rPr>
          <w:sz w:val="24"/>
          <w:u w:val="single"/>
        </w:rPr>
        <w:t>crisi</w:t>
      </w:r>
      <w:r w:rsidRPr="006B0290">
        <w:rPr>
          <w:spacing w:val="-1"/>
          <w:sz w:val="24"/>
          <w:u w:val="single"/>
        </w:rPr>
        <w:t xml:space="preserve"> </w:t>
      </w:r>
      <w:r w:rsidRPr="006B0290">
        <w:rPr>
          <w:sz w:val="24"/>
          <w:u w:val="single"/>
        </w:rPr>
        <w:t>dell’umanesimo</w:t>
      </w:r>
      <w:r w:rsidRPr="006B0290">
        <w:rPr>
          <w:spacing w:val="1"/>
          <w:sz w:val="24"/>
          <w:u w:val="single"/>
        </w:rPr>
        <w:t xml:space="preserve"> </w:t>
      </w:r>
      <w:r w:rsidRPr="006B0290">
        <w:rPr>
          <w:spacing w:val="-2"/>
          <w:sz w:val="24"/>
          <w:u w:val="single"/>
        </w:rPr>
        <w:t>classico</w:t>
      </w:r>
    </w:p>
    <w:p w14:paraId="7F580ECB" w14:textId="77777777" w:rsidR="0043733C" w:rsidRPr="006B0290" w:rsidRDefault="0043733C" w:rsidP="0043733C">
      <w:pPr>
        <w:spacing w:before="240"/>
        <w:ind w:left="112"/>
      </w:pPr>
      <w:r w:rsidRPr="006B0290">
        <w:rPr>
          <w:b/>
          <w:spacing w:val="-2"/>
          <w:sz w:val="24"/>
        </w:rPr>
        <w:t xml:space="preserve">Terzo modulo: </w:t>
      </w:r>
      <w:r w:rsidRPr="006B0290">
        <w:rPr>
          <w:spacing w:val="-2"/>
          <w:sz w:val="24"/>
          <w:u w:val="single"/>
        </w:rPr>
        <w:t>L’angoscia e la disperazione nella filosofia e nella musica</w:t>
      </w:r>
    </w:p>
    <w:p w14:paraId="703C888A" w14:textId="77777777" w:rsidR="0043733C" w:rsidRPr="006B0290" w:rsidRDefault="0043733C" w:rsidP="0043733C">
      <w:pPr>
        <w:pStyle w:val="Paragrafoelenco"/>
        <w:widowControl w:val="0"/>
        <w:numPr>
          <w:ilvl w:val="0"/>
          <w:numId w:val="1"/>
        </w:numPr>
        <w:tabs>
          <w:tab w:val="left" w:pos="833"/>
        </w:tabs>
        <w:suppressAutoHyphens/>
        <w:spacing w:after="0" w:line="240" w:lineRule="auto"/>
        <w:contextualSpacing w:val="0"/>
      </w:pPr>
      <w:r w:rsidRPr="006B0290">
        <w:rPr>
          <w:spacing w:val="-2"/>
          <w:sz w:val="24"/>
        </w:rPr>
        <w:t>Kierkegaard:</w:t>
      </w:r>
    </w:p>
    <w:p w14:paraId="5D4F0DA4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Angoscia, fede, relazioni interpersonali</w:t>
      </w:r>
    </w:p>
    <w:p w14:paraId="3CCB41FE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Il “Don Giovanni” di Mozart e il piacere fuggitivo della musica</w:t>
      </w:r>
    </w:p>
    <w:p w14:paraId="5CAF78F3" w14:textId="77777777" w:rsidR="0043733C" w:rsidRPr="006B0290" w:rsidRDefault="0043733C" w:rsidP="0043733C">
      <w:pPr>
        <w:spacing w:before="240"/>
        <w:ind w:left="112"/>
      </w:pPr>
      <w:r w:rsidRPr="006B0290">
        <w:rPr>
          <w:b/>
          <w:spacing w:val="-2"/>
          <w:sz w:val="24"/>
        </w:rPr>
        <w:t xml:space="preserve">Quarto modulo: </w:t>
      </w:r>
      <w:r w:rsidRPr="006B0290">
        <w:rPr>
          <w:spacing w:val="-2"/>
          <w:sz w:val="24"/>
          <w:u w:val="single"/>
        </w:rPr>
        <w:t>I totalitarismi e la filosofia della musica moderna</w:t>
      </w:r>
    </w:p>
    <w:p w14:paraId="52BFEDA6" w14:textId="77777777" w:rsidR="0043733C" w:rsidRPr="006B0290" w:rsidRDefault="0043733C" w:rsidP="0043733C">
      <w:pPr>
        <w:pStyle w:val="Paragrafoelenco"/>
        <w:widowControl w:val="0"/>
        <w:numPr>
          <w:ilvl w:val="0"/>
          <w:numId w:val="1"/>
        </w:numPr>
        <w:tabs>
          <w:tab w:val="left" w:pos="833"/>
        </w:tabs>
        <w:suppressAutoHyphens/>
        <w:spacing w:after="0" w:line="240" w:lineRule="auto"/>
        <w:contextualSpacing w:val="0"/>
      </w:pPr>
      <w:r w:rsidRPr="006B0290">
        <w:rPr>
          <w:b/>
          <w:spacing w:val="-2"/>
          <w:sz w:val="24"/>
        </w:rPr>
        <w:t>Hannah Arendt:</w:t>
      </w:r>
    </w:p>
    <w:p w14:paraId="280CDE4F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Le origini del totalitarismo</w:t>
      </w:r>
    </w:p>
    <w:p w14:paraId="10B950D9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Vita activa</w:t>
      </w:r>
    </w:p>
    <w:p w14:paraId="305F47A2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La banalità del male</w:t>
      </w:r>
    </w:p>
    <w:p w14:paraId="524BF189" w14:textId="77777777" w:rsidR="0043733C" w:rsidRPr="006B0290" w:rsidRDefault="0043733C" w:rsidP="0043733C">
      <w:pPr>
        <w:pStyle w:val="Paragrafoelenco"/>
        <w:widowControl w:val="0"/>
        <w:numPr>
          <w:ilvl w:val="0"/>
          <w:numId w:val="1"/>
        </w:numPr>
        <w:tabs>
          <w:tab w:val="left" w:pos="833"/>
        </w:tabs>
        <w:suppressAutoHyphens/>
        <w:spacing w:after="0" w:line="240" w:lineRule="auto"/>
        <w:contextualSpacing w:val="0"/>
      </w:pPr>
      <w:r w:rsidRPr="006B0290">
        <w:rPr>
          <w:b/>
          <w:spacing w:val="-2"/>
          <w:sz w:val="24"/>
        </w:rPr>
        <w:t>Hans Jonas:</w:t>
      </w:r>
    </w:p>
    <w:p w14:paraId="467DECE3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Il concetto di Dio dopo Auschwitz</w:t>
      </w:r>
    </w:p>
    <w:p w14:paraId="67F58B51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Il principio responsabilità</w:t>
      </w:r>
    </w:p>
    <w:p w14:paraId="51EE8DDF" w14:textId="77777777" w:rsidR="0043733C" w:rsidRPr="006B0290" w:rsidRDefault="0043733C" w:rsidP="0043733C">
      <w:pPr>
        <w:pStyle w:val="Paragrafoelenco"/>
        <w:widowControl w:val="0"/>
        <w:numPr>
          <w:ilvl w:val="0"/>
          <w:numId w:val="1"/>
        </w:numPr>
        <w:tabs>
          <w:tab w:val="left" w:pos="833"/>
        </w:tabs>
        <w:suppressAutoHyphens/>
        <w:spacing w:after="0" w:line="240" w:lineRule="auto"/>
        <w:contextualSpacing w:val="0"/>
      </w:pPr>
      <w:r w:rsidRPr="006B0290">
        <w:rPr>
          <w:b/>
          <w:spacing w:val="-2"/>
          <w:sz w:val="24"/>
        </w:rPr>
        <w:t>Emmanuel Lévinas:</w:t>
      </w:r>
    </w:p>
    <w:p w14:paraId="47C58FFC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Totalità e infinito</w:t>
      </w:r>
    </w:p>
    <w:p w14:paraId="01318693" w14:textId="77777777" w:rsidR="0043733C" w:rsidRPr="006B0290" w:rsidRDefault="0043733C" w:rsidP="0043733C">
      <w:pPr>
        <w:pStyle w:val="Paragrafoelenco"/>
        <w:widowControl w:val="0"/>
        <w:numPr>
          <w:ilvl w:val="1"/>
          <w:numId w:val="1"/>
        </w:numPr>
        <w:tabs>
          <w:tab w:val="left" w:pos="1264"/>
        </w:tabs>
        <w:suppressAutoHyphens/>
        <w:spacing w:after="0" w:line="240" w:lineRule="auto"/>
        <w:ind w:left="1264" w:hanging="431"/>
        <w:contextualSpacing w:val="0"/>
      </w:pPr>
      <w:r w:rsidRPr="006B0290">
        <w:rPr>
          <w:spacing w:val="-2"/>
          <w:sz w:val="24"/>
        </w:rPr>
        <w:t>Il volto</w:t>
      </w:r>
    </w:p>
    <w:p w14:paraId="64046894" w14:textId="77777777" w:rsidR="0043733C" w:rsidRPr="006B0290" w:rsidRDefault="0043733C" w:rsidP="0043733C">
      <w:pPr>
        <w:spacing w:before="240"/>
        <w:ind w:left="112"/>
        <w:rPr>
          <w:sz w:val="24"/>
        </w:rPr>
      </w:pPr>
      <w:r w:rsidRPr="006B0290">
        <w:rPr>
          <w:b/>
        </w:rPr>
        <w:lastRenderedPageBreak/>
        <w:t>Quinto</w:t>
      </w:r>
      <w:r w:rsidRPr="006B0290">
        <w:rPr>
          <w:b/>
          <w:spacing w:val="-4"/>
        </w:rPr>
        <w:t xml:space="preserve"> </w:t>
      </w:r>
      <w:r w:rsidRPr="006B0290">
        <w:rPr>
          <w:b/>
        </w:rPr>
        <w:t>modulo</w:t>
      </w:r>
      <w:r w:rsidRPr="006B0290">
        <w:t>:</w:t>
      </w:r>
      <w:r w:rsidRPr="006B0290">
        <w:rPr>
          <w:spacing w:val="-1"/>
        </w:rPr>
        <w:t xml:space="preserve"> </w:t>
      </w:r>
      <w:r w:rsidRPr="006B0290">
        <w:rPr>
          <w:u w:val="single"/>
        </w:rPr>
        <w:t>Filosofie</w:t>
      </w:r>
      <w:r w:rsidRPr="006B0290">
        <w:rPr>
          <w:spacing w:val="-2"/>
          <w:u w:val="single"/>
        </w:rPr>
        <w:t xml:space="preserve"> </w:t>
      </w:r>
      <w:r w:rsidRPr="006B0290">
        <w:rPr>
          <w:u w:val="single"/>
        </w:rPr>
        <w:t>del</w:t>
      </w:r>
      <w:r w:rsidRPr="006B0290">
        <w:rPr>
          <w:spacing w:val="1"/>
          <w:u w:val="single"/>
        </w:rPr>
        <w:t xml:space="preserve"> </w:t>
      </w:r>
      <w:r w:rsidRPr="006B0290">
        <w:rPr>
          <w:u w:val="single"/>
        </w:rPr>
        <w:t>’900</w:t>
      </w:r>
      <w:r w:rsidRPr="006B0290">
        <w:t>.</w:t>
      </w:r>
      <w:r w:rsidRPr="006B0290">
        <w:rPr>
          <w:spacing w:val="-1"/>
        </w:rPr>
        <w:t xml:space="preserve"> </w:t>
      </w:r>
      <w:r w:rsidRPr="006B0290">
        <w:t>Almeno</w:t>
      </w:r>
      <w:r w:rsidRPr="006B0290">
        <w:rPr>
          <w:spacing w:val="-1"/>
        </w:rPr>
        <w:t xml:space="preserve"> </w:t>
      </w:r>
      <w:r w:rsidRPr="006B0290">
        <w:t>un argomento</w:t>
      </w:r>
      <w:r w:rsidRPr="006B0290">
        <w:rPr>
          <w:spacing w:val="-1"/>
        </w:rPr>
        <w:t xml:space="preserve"> </w:t>
      </w:r>
      <w:r w:rsidRPr="006B0290">
        <w:t>a</w:t>
      </w:r>
      <w:r w:rsidRPr="006B0290">
        <w:rPr>
          <w:spacing w:val="-2"/>
        </w:rPr>
        <w:t xml:space="preserve"> </w:t>
      </w:r>
      <w:r w:rsidRPr="006B0290">
        <w:t>scelta</w:t>
      </w:r>
      <w:r w:rsidRPr="006B0290">
        <w:rPr>
          <w:spacing w:val="-1"/>
        </w:rPr>
        <w:t xml:space="preserve"> </w:t>
      </w:r>
      <w:r w:rsidRPr="006B0290">
        <w:rPr>
          <w:spacing w:val="-4"/>
        </w:rPr>
        <w:t>tra:</w:t>
      </w:r>
    </w:p>
    <w:p w14:paraId="182CD1EE" w14:textId="77777777" w:rsidR="0043733C" w:rsidRPr="006B0290" w:rsidRDefault="0043733C" w:rsidP="0043733C">
      <w:pPr>
        <w:pStyle w:val="Paragrafoelenco"/>
        <w:widowControl w:val="0"/>
        <w:numPr>
          <w:ilvl w:val="0"/>
          <w:numId w:val="2"/>
        </w:numPr>
        <w:tabs>
          <w:tab w:val="left" w:pos="833"/>
        </w:tabs>
        <w:suppressAutoHyphens/>
        <w:spacing w:before="60" w:after="0" w:line="240" w:lineRule="auto"/>
        <w:contextualSpacing w:val="0"/>
        <w:rPr>
          <w:sz w:val="24"/>
        </w:rPr>
      </w:pPr>
      <w:r w:rsidRPr="006B0290">
        <w:rPr>
          <w:sz w:val="24"/>
        </w:rPr>
        <w:t>Bergson:</w:t>
      </w:r>
      <w:r w:rsidRPr="006B0290">
        <w:rPr>
          <w:spacing w:val="-3"/>
          <w:sz w:val="24"/>
        </w:rPr>
        <w:t xml:space="preserve"> </w:t>
      </w:r>
      <w:r w:rsidRPr="006B0290">
        <w:rPr>
          <w:sz w:val="24"/>
        </w:rPr>
        <w:t>tempo della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scienza</w:t>
      </w:r>
      <w:r w:rsidRPr="006B0290">
        <w:rPr>
          <w:spacing w:val="1"/>
          <w:sz w:val="24"/>
        </w:rPr>
        <w:t xml:space="preserve"> </w:t>
      </w:r>
      <w:r w:rsidRPr="006B0290">
        <w:rPr>
          <w:sz w:val="24"/>
        </w:rPr>
        <w:t>e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tempo della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vita.</w:t>
      </w:r>
      <w:r w:rsidRPr="006B0290">
        <w:rPr>
          <w:spacing w:val="2"/>
          <w:sz w:val="24"/>
        </w:rPr>
        <w:t xml:space="preserve"> </w:t>
      </w:r>
      <w:r w:rsidRPr="006B0290">
        <w:rPr>
          <w:sz w:val="24"/>
        </w:rPr>
        <w:t>La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metafisica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dell’intuizione</w:t>
      </w:r>
      <w:r w:rsidRPr="006B0290">
        <w:rPr>
          <w:spacing w:val="-1"/>
          <w:sz w:val="24"/>
        </w:rPr>
        <w:t xml:space="preserve"> </w:t>
      </w:r>
      <w:r w:rsidRPr="006B0290">
        <w:rPr>
          <w:sz w:val="24"/>
        </w:rPr>
        <w:t>e</w:t>
      </w:r>
      <w:r w:rsidRPr="006B0290">
        <w:rPr>
          <w:spacing w:val="-1"/>
          <w:sz w:val="24"/>
        </w:rPr>
        <w:t xml:space="preserve"> </w:t>
      </w:r>
      <w:r w:rsidRPr="006B0290">
        <w:rPr>
          <w:spacing w:val="-2"/>
          <w:sz w:val="24"/>
        </w:rPr>
        <w:t>l’arte.</w:t>
      </w:r>
    </w:p>
    <w:p w14:paraId="0A7E6670" w14:textId="77777777" w:rsidR="0043733C" w:rsidRPr="006B0290" w:rsidRDefault="0043733C" w:rsidP="0043733C">
      <w:pPr>
        <w:pStyle w:val="Paragrafoelenco"/>
        <w:widowControl w:val="0"/>
        <w:numPr>
          <w:ilvl w:val="0"/>
          <w:numId w:val="2"/>
        </w:numPr>
        <w:tabs>
          <w:tab w:val="left" w:pos="833"/>
        </w:tabs>
        <w:suppressAutoHyphens/>
        <w:spacing w:after="0" w:line="240" w:lineRule="auto"/>
        <w:contextualSpacing w:val="0"/>
        <w:rPr>
          <w:sz w:val="24"/>
        </w:rPr>
      </w:pPr>
      <w:r w:rsidRPr="006B0290">
        <w:rPr>
          <w:sz w:val="24"/>
        </w:rPr>
        <w:t>Esistenzialismo: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Heidegger</w:t>
      </w:r>
      <w:r w:rsidRPr="006B0290">
        <w:rPr>
          <w:spacing w:val="-2"/>
          <w:sz w:val="24"/>
        </w:rPr>
        <w:t xml:space="preserve"> </w:t>
      </w:r>
      <w:r w:rsidRPr="006B0290">
        <w:rPr>
          <w:sz w:val="24"/>
        </w:rPr>
        <w:t>o</w:t>
      </w:r>
      <w:r w:rsidRPr="006B0290">
        <w:rPr>
          <w:spacing w:val="-1"/>
          <w:sz w:val="24"/>
        </w:rPr>
        <w:t xml:space="preserve"> </w:t>
      </w:r>
      <w:r w:rsidRPr="006B0290">
        <w:rPr>
          <w:spacing w:val="-2"/>
          <w:sz w:val="24"/>
        </w:rPr>
        <w:t>Sartre</w:t>
      </w:r>
    </w:p>
    <w:p w14:paraId="2E2C9B66" w14:textId="77777777" w:rsidR="0043733C" w:rsidRPr="006B0290" w:rsidRDefault="0043733C" w:rsidP="0043733C">
      <w:pPr>
        <w:pStyle w:val="Paragrafoelenco"/>
        <w:widowControl w:val="0"/>
        <w:numPr>
          <w:ilvl w:val="0"/>
          <w:numId w:val="2"/>
        </w:numPr>
        <w:tabs>
          <w:tab w:val="left" w:pos="833"/>
        </w:tabs>
        <w:suppressAutoHyphens/>
        <w:spacing w:after="0" w:line="240" w:lineRule="auto"/>
        <w:contextualSpacing w:val="0"/>
        <w:rPr>
          <w:strike/>
        </w:rPr>
      </w:pPr>
      <w:r w:rsidRPr="006B0290">
        <w:rPr>
          <w:spacing w:val="-2"/>
          <w:sz w:val="24"/>
        </w:rPr>
        <w:t>Il femminismo: Virginia Woolf o Betty Friedan o Simone De Beauvoir</w:t>
      </w:r>
    </w:p>
    <w:p w14:paraId="0A8F1ACA" w14:textId="77777777" w:rsidR="00663F16" w:rsidRPr="00663F16" w:rsidRDefault="00663F16" w:rsidP="00663F16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F037B7E" w14:textId="77777777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63F16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 </w:t>
      </w:r>
    </w:p>
    <w:p w14:paraId="4CCBDB60" w14:textId="46864489" w:rsidR="00B275C6" w:rsidRDefault="00B275C6" w:rsidP="00B275C6">
      <w:r>
        <w:t xml:space="preserve">TESTO CONSIGLIATO: </w:t>
      </w:r>
    </w:p>
    <w:p w14:paraId="2692EC2D" w14:textId="03A53BFA" w:rsidR="006C0B1C" w:rsidRDefault="009861D7" w:rsidP="00B275C6">
      <w:r>
        <w:t xml:space="preserve">Ruffaldi E. – Nicola F., Filosofia attiva, </w:t>
      </w:r>
      <w:r w:rsidR="0023146A">
        <w:t xml:space="preserve">vol </w:t>
      </w:r>
      <w:r w:rsidR="00162308">
        <w:t>3</w:t>
      </w:r>
      <w:r w:rsidR="0023146A">
        <w:t xml:space="preserve">, ed. Loescher </w:t>
      </w:r>
    </w:p>
    <w:p w14:paraId="02A6B82D" w14:textId="33A56EE2" w:rsidR="003A611F" w:rsidRDefault="00663F16" w:rsidP="00663F16"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sectPr w:rsidR="003A61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67B04"/>
    <w:multiLevelType w:val="multilevel"/>
    <w:tmpl w:val="2F567BDA"/>
    <w:lvl w:ilvl="0">
      <w:start w:val="1"/>
      <w:numFmt w:val="decimal"/>
      <w:lvlText w:val="%1."/>
      <w:lvlJc w:val="left"/>
      <w:pPr>
        <w:tabs>
          <w:tab w:val="num" w:pos="0"/>
        </w:tabs>
        <w:ind w:left="833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65" w:hanging="43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16" w:hanging="432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72" w:hanging="432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28" w:hanging="432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85" w:hanging="432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41" w:hanging="432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97" w:hanging="432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3" w:hanging="432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33EF1D29"/>
    <w:multiLevelType w:val="multilevel"/>
    <w:tmpl w:val="C6846166"/>
    <w:lvl w:ilvl="0">
      <w:start w:val="1"/>
      <w:numFmt w:val="decimal"/>
      <w:lvlText w:val="%1."/>
      <w:lvlJc w:val="left"/>
      <w:pPr>
        <w:tabs>
          <w:tab w:val="num" w:pos="0"/>
        </w:tabs>
        <w:ind w:left="833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42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45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47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50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53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55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8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61" w:hanging="360"/>
      </w:pPr>
      <w:rPr>
        <w:rFonts w:ascii="Symbol" w:hAnsi="Symbol" w:cs="Symbol" w:hint="default"/>
        <w:lang w:val="it-IT" w:eastAsia="en-US" w:bidi="ar-SA"/>
      </w:rPr>
    </w:lvl>
  </w:abstractNum>
  <w:num w:numId="1" w16cid:durableId="715082503">
    <w:abstractNumId w:val="0"/>
  </w:num>
  <w:num w:numId="2" w16cid:durableId="1700618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1F"/>
    <w:rsid w:val="0013316B"/>
    <w:rsid w:val="00162308"/>
    <w:rsid w:val="001A1693"/>
    <w:rsid w:val="0023146A"/>
    <w:rsid w:val="00307D59"/>
    <w:rsid w:val="003125DE"/>
    <w:rsid w:val="003A611F"/>
    <w:rsid w:val="003C17A6"/>
    <w:rsid w:val="0043733C"/>
    <w:rsid w:val="005B706A"/>
    <w:rsid w:val="005F6126"/>
    <w:rsid w:val="00663F16"/>
    <w:rsid w:val="006C0B1C"/>
    <w:rsid w:val="00710C01"/>
    <w:rsid w:val="009861D7"/>
    <w:rsid w:val="00B275C6"/>
    <w:rsid w:val="00D02FF5"/>
    <w:rsid w:val="00D770FD"/>
    <w:rsid w:val="00F3451F"/>
    <w:rsid w:val="00F4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CC17"/>
  <w15:chartTrackingRefBased/>
  <w15:docId w15:val="{843EA61F-4CE7-4D6F-8CB9-BAE2EA1D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34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34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34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34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34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34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34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34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34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34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34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34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345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345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345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345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345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345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34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34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34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34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34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345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F345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345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34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345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3451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663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apple-tab-span">
    <w:name w:val="apple-tab-span"/>
    <w:basedOn w:val="Carpredefinitoparagrafo"/>
    <w:rsid w:val="00663F16"/>
  </w:style>
  <w:style w:type="paragraph" w:styleId="Corpotesto">
    <w:name w:val="Body Text"/>
    <w:basedOn w:val="Normale"/>
    <w:link w:val="CorpotestoCarattere"/>
    <w:uiPriority w:val="1"/>
    <w:qFormat/>
    <w:rsid w:val="003125DE"/>
    <w:pPr>
      <w:widowControl w:val="0"/>
      <w:suppressAutoHyphens/>
      <w:spacing w:after="0" w:line="240" w:lineRule="auto"/>
      <w:ind w:left="833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125D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4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16</cp:revision>
  <dcterms:created xsi:type="dcterms:W3CDTF">2024-04-15T19:12:00Z</dcterms:created>
  <dcterms:modified xsi:type="dcterms:W3CDTF">2025-02-10T15:06:00Z</dcterms:modified>
</cp:coreProperties>
</file>